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46" w:rsidRDefault="00604EF1">
      <w:pPr>
        <w:jc w:val="both"/>
        <w:rPr>
          <w:sz w:val="24"/>
        </w:rPr>
      </w:pPr>
      <w:r>
        <w:rPr>
          <w:b/>
          <w:sz w:val="24"/>
        </w:rPr>
        <w:t xml:space="preserve">  Taulukko 17: </w:t>
      </w:r>
      <w:r>
        <w:rPr>
          <w:sz w:val="24"/>
        </w:rPr>
        <w:t>Päättyneiden työttömyys-jaksojen keskimääräinen kesto. Saadaan työnvä</w:t>
      </w:r>
      <w:r w:rsidR="002B64C4">
        <w:rPr>
          <w:sz w:val="24"/>
        </w:rPr>
        <w:t xml:space="preserve">litystilaston vuositilastosta, </w:t>
      </w:r>
      <w:r>
        <w:rPr>
          <w:sz w:val="24"/>
        </w:rPr>
        <w:t>laatija työ-</w:t>
      </w:r>
      <w:r w:rsidR="002B64C4">
        <w:rPr>
          <w:sz w:val="24"/>
        </w:rPr>
        <w:t>ja elinkeino</w:t>
      </w:r>
      <w:r>
        <w:rPr>
          <w:sz w:val="24"/>
        </w:rPr>
        <w:t>ministeriö. Taulukon luvut kuvaavat koko vuoden</w:t>
      </w:r>
      <w:r w:rsidR="002B64C4">
        <w:rPr>
          <w:sz w:val="24"/>
        </w:rPr>
        <w:t xml:space="preserve"> aikana päättyneiden työttömyys</w:t>
      </w:r>
      <w:r>
        <w:rPr>
          <w:sz w:val="24"/>
        </w:rPr>
        <w:t>jaksojen keskimääräistä kestoa, jossa on mukana paljon lyhytaikaisia työttömyysjaksoja. Käsite eroaa kuukauden lopussa työttömänä olleiden päättymättömien työttömyyksien kestosta (taulukot 16 ja 32), joka on keskimäärin pidempi, koska siinä painottuvat pidempiaikaiset työttömyysjaksot.</w:t>
      </w:r>
    </w:p>
    <w:p w:rsidR="00622372" w:rsidRDefault="00622372">
      <w:pPr>
        <w:jc w:val="both"/>
        <w:rPr>
          <w:sz w:val="24"/>
        </w:rPr>
      </w:pPr>
    </w:p>
    <w:p w:rsidR="00604EF1" w:rsidRDefault="00604EF1">
      <w:pPr>
        <w:jc w:val="both"/>
        <w:rPr>
          <w:sz w:val="24"/>
        </w:rPr>
      </w:pPr>
      <w:r>
        <w:rPr>
          <w:sz w:val="24"/>
        </w:rPr>
        <w:t xml:space="preserve">  </w:t>
      </w:r>
      <w:r>
        <w:rPr>
          <w:b/>
          <w:sz w:val="24"/>
        </w:rPr>
        <w:t xml:space="preserve">Taulukot 19 ja 20: </w:t>
      </w:r>
      <w:r>
        <w:rPr>
          <w:sz w:val="24"/>
        </w:rPr>
        <w:t>Työnvälitystoiminta. Saadaan työnvälitystilaston kuukausikerto-</w:t>
      </w:r>
      <w:proofErr w:type="spellStart"/>
      <w:r>
        <w:rPr>
          <w:sz w:val="24"/>
        </w:rPr>
        <w:t>mustauluista</w:t>
      </w:r>
      <w:proofErr w:type="spellEnd"/>
      <w:r>
        <w:rPr>
          <w:sz w:val="24"/>
        </w:rPr>
        <w:t>, jotka kuvaavat t</w:t>
      </w:r>
      <w:r w:rsidR="00B51E7D">
        <w:rPr>
          <w:sz w:val="24"/>
        </w:rPr>
        <w:t>oimintaa koko kuukauden ajalta.</w:t>
      </w:r>
    </w:p>
    <w:p w:rsidR="00604EF1" w:rsidRDefault="00604EF1">
      <w:pPr>
        <w:jc w:val="both"/>
        <w:rPr>
          <w:sz w:val="24"/>
        </w:rPr>
      </w:pPr>
      <w:r>
        <w:rPr>
          <w:sz w:val="24"/>
        </w:rPr>
        <w:t xml:space="preserve">  </w:t>
      </w:r>
      <w:r>
        <w:rPr>
          <w:b/>
          <w:sz w:val="24"/>
        </w:rPr>
        <w:t xml:space="preserve">Taulukko 21: </w:t>
      </w:r>
      <w:r w:rsidR="00B51E7D">
        <w:rPr>
          <w:bCs/>
          <w:sz w:val="24"/>
        </w:rPr>
        <w:t>Aktivointiasteeseen laskettavissa palveluissa</w:t>
      </w:r>
      <w:r w:rsidR="00D4065E">
        <w:rPr>
          <w:bCs/>
          <w:sz w:val="24"/>
        </w:rPr>
        <w:t xml:space="preserve"> olevat</w:t>
      </w:r>
      <w:r>
        <w:rPr>
          <w:sz w:val="24"/>
        </w:rPr>
        <w:t>, tilaston laatija työ</w:t>
      </w:r>
      <w:r w:rsidR="002B64C4">
        <w:rPr>
          <w:sz w:val="24"/>
        </w:rPr>
        <w:t>- ja elinkeino</w:t>
      </w:r>
      <w:r>
        <w:rPr>
          <w:sz w:val="24"/>
        </w:rPr>
        <w:t xml:space="preserve">ministeriö. </w:t>
      </w:r>
      <w:r w:rsidR="002B64C4">
        <w:rPr>
          <w:sz w:val="24"/>
        </w:rPr>
        <w:t xml:space="preserve"> </w:t>
      </w:r>
      <w:r>
        <w:rPr>
          <w:sz w:val="24"/>
        </w:rPr>
        <w:t xml:space="preserve">Taulukon luvut kuvaavat </w:t>
      </w:r>
      <w:r w:rsidR="00B51E7D">
        <w:rPr>
          <w:sz w:val="24"/>
        </w:rPr>
        <w:t>palveluissa</w:t>
      </w:r>
      <w:r>
        <w:rPr>
          <w:sz w:val="24"/>
        </w:rPr>
        <w:t xml:space="preserve"> olevia keskimäärin kuukauden lopussa.  Eri </w:t>
      </w:r>
      <w:r w:rsidR="00B51E7D">
        <w:rPr>
          <w:sz w:val="24"/>
        </w:rPr>
        <w:t>palveluiden</w:t>
      </w:r>
      <w:r>
        <w:rPr>
          <w:sz w:val="24"/>
        </w:rPr>
        <w:t xml:space="preserve"> sisällöt saattavat vuosittain muuttua.</w:t>
      </w:r>
    </w:p>
    <w:p w:rsidR="00604EF1" w:rsidRDefault="00604EF1">
      <w:pPr>
        <w:jc w:val="both"/>
        <w:rPr>
          <w:sz w:val="24"/>
        </w:rPr>
      </w:pPr>
      <w:r>
        <w:rPr>
          <w:sz w:val="24"/>
        </w:rPr>
        <w:t xml:space="preserve">  </w:t>
      </w:r>
      <w:r>
        <w:rPr>
          <w:b/>
          <w:sz w:val="24"/>
        </w:rPr>
        <w:t xml:space="preserve">Taulukko 22: </w:t>
      </w:r>
      <w:r>
        <w:rPr>
          <w:sz w:val="24"/>
        </w:rPr>
        <w:t>Työvoimakoulutuksen tiedot saadaan työvoimakoulutuksen kuukausi-tilastosta, laatija työ</w:t>
      </w:r>
      <w:r w:rsidR="002B64C4">
        <w:rPr>
          <w:sz w:val="24"/>
        </w:rPr>
        <w:t>- ja elinkeino</w:t>
      </w:r>
      <w:r>
        <w:rPr>
          <w:sz w:val="24"/>
        </w:rPr>
        <w:t>ministeriö. Taulukon luvut kuvaavat keskiarvoja kuukauden aikana, paitsi vi</w:t>
      </w:r>
      <w:r w:rsidR="002B64C4">
        <w:rPr>
          <w:sz w:val="24"/>
        </w:rPr>
        <w:t>imeisen sarakkeen tieto ”työvoi</w:t>
      </w:r>
      <w:r>
        <w:rPr>
          <w:sz w:val="24"/>
        </w:rPr>
        <w:t>makoulutuk</w:t>
      </w:r>
      <w:r w:rsidR="002B64C4">
        <w:rPr>
          <w:sz w:val="24"/>
        </w:rPr>
        <w:t>sessa olevat”, joka kuvaa koulu</w:t>
      </w:r>
      <w:r>
        <w:rPr>
          <w:sz w:val="24"/>
        </w:rPr>
        <w:t>tuksessa</w:t>
      </w:r>
      <w:r w:rsidR="002B64C4">
        <w:rPr>
          <w:sz w:val="24"/>
        </w:rPr>
        <w:t xml:space="preserve"> olevien määrää keskimäärin kuu</w:t>
      </w:r>
      <w:r>
        <w:rPr>
          <w:sz w:val="24"/>
        </w:rPr>
        <w:t>kauden lopussa olevana laskentapäivänä.</w:t>
      </w:r>
    </w:p>
    <w:p w:rsidR="00323D46" w:rsidRDefault="00604EF1">
      <w:pPr>
        <w:jc w:val="both"/>
        <w:rPr>
          <w:sz w:val="24"/>
        </w:rPr>
      </w:pPr>
      <w:r>
        <w:rPr>
          <w:sz w:val="24"/>
        </w:rPr>
        <w:t xml:space="preserve">  </w:t>
      </w:r>
      <w:r>
        <w:rPr>
          <w:b/>
          <w:sz w:val="24"/>
        </w:rPr>
        <w:t xml:space="preserve">Taulukko 23: </w:t>
      </w:r>
      <w:r>
        <w:rPr>
          <w:sz w:val="24"/>
        </w:rPr>
        <w:t xml:space="preserve">Työttömyysturva. </w:t>
      </w:r>
      <w:proofErr w:type="spellStart"/>
      <w:r>
        <w:rPr>
          <w:sz w:val="24"/>
        </w:rPr>
        <w:t>Työttö</w:t>
      </w:r>
      <w:proofErr w:type="spellEnd"/>
      <w:r>
        <w:rPr>
          <w:sz w:val="24"/>
        </w:rPr>
        <w:t xml:space="preserve">-myyden aikaisen toimeentulon turvaamiseksi on kaksi eri järjestelmää: Kelan hoitama perusturva (peruspäiväraha ja työmarkkina-tuki) ja vakuutusmuotoinen ansioturva. Ansio-sidonnaista päivärahaa saa lain vaatimukset täyttävä työtön kassan jäsen. Jos työtön ei ole oikeutettu ansioturvaan, hän voi saada valtion maksamaa perusturvaa. Saadakseen </w:t>
      </w:r>
      <w:proofErr w:type="spellStart"/>
      <w:r>
        <w:rPr>
          <w:sz w:val="24"/>
        </w:rPr>
        <w:t>työttö-myyspäivärahaa</w:t>
      </w:r>
      <w:proofErr w:type="spellEnd"/>
      <w:r>
        <w:rPr>
          <w:sz w:val="24"/>
        </w:rPr>
        <w:t xml:space="preserve"> työttömän tulee olla </w:t>
      </w:r>
      <w:proofErr w:type="gramStart"/>
      <w:r>
        <w:rPr>
          <w:sz w:val="24"/>
        </w:rPr>
        <w:t>työn-hakijana</w:t>
      </w:r>
      <w:proofErr w:type="gramEnd"/>
      <w:r>
        <w:rPr>
          <w:sz w:val="24"/>
        </w:rPr>
        <w:t xml:space="preserve"> työ</w:t>
      </w:r>
      <w:r w:rsidR="00323D46">
        <w:rPr>
          <w:sz w:val="24"/>
        </w:rPr>
        <w:t>- ja elinkeinotoimistossa. Työmarkkina</w:t>
      </w:r>
      <w:r>
        <w:rPr>
          <w:sz w:val="24"/>
        </w:rPr>
        <w:t>tuki on tar</w:t>
      </w:r>
      <w:r w:rsidR="00323D46">
        <w:rPr>
          <w:sz w:val="24"/>
        </w:rPr>
        <w:t>veharkintainen, mutta sen maksa</w:t>
      </w:r>
      <w:r>
        <w:rPr>
          <w:sz w:val="24"/>
        </w:rPr>
        <w:t>miselle ei ole enimmäisaikaa.</w:t>
      </w:r>
    </w:p>
    <w:p w:rsidR="00604EF1" w:rsidRDefault="00604EF1">
      <w:pPr>
        <w:jc w:val="both"/>
        <w:rPr>
          <w:sz w:val="24"/>
        </w:rPr>
      </w:pPr>
      <w:r>
        <w:rPr>
          <w:sz w:val="24"/>
        </w:rPr>
        <w:t xml:space="preserve">  Perus- ja ansiopäivärahaa maksetaan </w:t>
      </w:r>
      <w:proofErr w:type="spellStart"/>
      <w:r>
        <w:rPr>
          <w:sz w:val="24"/>
        </w:rPr>
        <w:t>kerral-laan</w:t>
      </w:r>
      <w:proofErr w:type="spellEnd"/>
      <w:r>
        <w:rPr>
          <w:sz w:val="24"/>
        </w:rPr>
        <w:t xml:space="preserve"> enintään 500 työttömyyspäivältä. Vuo</w:t>
      </w:r>
      <w:r w:rsidR="00D4065E">
        <w:rPr>
          <w:sz w:val="24"/>
        </w:rPr>
        <w:t>sina</w:t>
      </w:r>
      <w:r w:rsidR="00551A66">
        <w:rPr>
          <w:sz w:val="24"/>
        </w:rPr>
        <w:t xml:space="preserve"> 1955</w:t>
      </w:r>
      <w:r w:rsidR="00D4065E">
        <w:rPr>
          <w:sz w:val="24"/>
        </w:rPr>
        <w:t>-195</w:t>
      </w:r>
      <w:r w:rsidR="00551A66">
        <w:rPr>
          <w:sz w:val="24"/>
        </w:rPr>
        <w:t>6</w:t>
      </w:r>
      <w:r>
        <w:rPr>
          <w:sz w:val="24"/>
        </w:rPr>
        <w:t xml:space="preserve"> </w:t>
      </w:r>
      <w:r w:rsidR="002B64C4">
        <w:rPr>
          <w:sz w:val="24"/>
        </w:rPr>
        <w:t xml:space="preserve">syntyneelle, </w:t>
      </w:r>
      <w:r>
        <w:rPr>
          <w:sz w:val="24"/>
        </w:rPr>
        <w:t xml:space="preserve">joka on täyttänyt </w:t>
      </w:r>
      <w:r w:rsidR="00551A66">
        <w:rPr>
          <w:sz w:val="24"/>
        </w:rPr>
        <w:t>60</w:t>
      </w:r>
      <w:r w:rsidR="00254AC7">
        <w:rPr>
          <w:sz w:val="24"/>
        </w:rPr>
        <w:t xml:space="preserve"> vuotta</w:t>
      </w:r>
      <w:r>
        <w:rPr>
          <w:sz w:val="24"/>
        </w:rPr>
        <w:t xml:space="preserve"> </w:t>
      </w:r>
      <w:r w:rsidR="00254AC7">
        <w:rPr>
          <w:sz w:val="24"/>
        </w:rPr>
        <w:t>tai vuo</w:t>
      </w:r>
      <w:r w:rsidR="00551A66">
        <w:rPr>
          <w:sz w:val="24"/>
        </w:rPr>
        <w:t>sina</w:t>
      </w:r>
      <w:r w:rsidR="00254AC7">
        <w:rPr>
          <w:sz w:val="24"/>
        </w:rPr>
        <w:t xml:space="preserve"> 195</w:t>
      </w:r>
      <w:r w:rsidR="00551A66">
        <w:rPr>
          <w:sz w:val="24"/>
        </w:rPr>
        <w:t>7-60 syntyneelle, joka on täyttänyt 61 vuotta</w:t>
      </w:r>
      <w:r w:rsidR="00254AC7">
        <w:rPr>
          <w:sz w:val="24"/>
        </w:rPr>
        <w:t xml:space="preserve"> tai </w:t>
      </w:r>
      <w:r w:rsidR="00551A66">
        <w:rPr>
          <w:sz w:val="24"/>
        </w:rPr>
        <w:t xml:space="preserve">vuonna 1961 tai </w:t>
      </w:r>
      <w:r w:rsidR="00254AC7">
        <w:rPr>
          <w:sz w:val="24"/>
        </w:rPr>
        <w:t>sen jälkeen syntyneelle, joka on täyttänyt 6</w:t>
      </w:r>
      <w:r w:rsidR="00551A66">
        <w:rPr>
          <w:sz w:val="24"/>
        </w:rPr>
        <w:t>2</w:t>
      </w:r>
      <w:r w:rsidR="00254AC7">
        <w:rPr>
          <w:sz w:val="24"/>
        </w:rPr>
        <w:t xml:space="preserve"> </w:t>
      </w:r>
      <w:r>
        <w:rPr>
          <w:sz w:val="24"/>
        </w:rPr>
        <w:t xml:space="preserve">vuotta ennen enimmäisajan umpeutumista ja on ollut työssä vähintään 5 vuotta edellisen 20 vuoden aikana, maksetaan </w:t>
      </w:r>
      <w:proofErr w:type="gramStart"/>
      <w:r>
        <w:rPr>
          <w:sz w:val="24"/>
        </w:rPr>
        <w:t>päivärahaa</w:t>
      </w:r>
      <w:proofErr w:type="gramEnd"/>
      <w:r>
        <w:rPr>
          <w:sz w:val="24"/>
        </w:rPr>
        <w:t xml:space="preserve"> kunnes hän täyttää 65 vuotta.</w:t>
      </w:r>
      <w:r w:rsidR="00D4065E">
        <w:rPr>
          <w:sz w:val="24"/>
        </w:rPr>
        <w:t xml:space="preserve"> </w:t>
      </w:r>
    </w:p>
    <w:p w:rsidR="00622372" w:rsidRDefault="00622372">
      <w:pPr>
        <w:jc w:val="both"/>
        <w:rPr>
          <w:sz w:val="24"/>
        </w:rPr>
      </w:pPr>
      <w:bookmarkStart w:id="0" w:name="_GoBack"/>
      <w:bookmarkEnd w:id="0"/>
    </w:p>
    <w:p w:rsidR="00604EF1" w:rsidRDefault="00604EF1">
      <w:pPr>
        <w:jc w:val="both"/>
        <w:rPr>
          <w:sz w:val="24"/>
          <w:lang w:val="en-GB"/>
        </w:rPr>
      </w:pPr>
      <w:r>
        <w:rPr>
          <w:b/>
          <w:sz w:val="24"/>
        </w:rPr>
        <w:t xml:space="preserve">  </w:t>
      </w:r>
      <w:r>
        <w:rPr>
          <w:b/>
          <w:sz w:val="24"/>
          <w:lang w:val="en-GB"/>
        </w:rPr>
        <w:t xml:space="preserve">Table 17. </w:t>
      </w:r>
      <w:r>
        <w:rPr>
          <w:sz w:val="24"/>
          <w:lang w:val="en-GB"/>
        </w:rPr>
        <w:t>Average duration of completed spells of unemployment. Taken from the annual Employment Service Stat</w:t>
      </w:r>
      <w:r w:rsidR="002B64C4">
        <w:rPr>
          <w:sz w:val="24"/>
          <w:lang w:val="en-GB"/>
        </w:rPr>
        <w:t xml:space="preserve">istics of the Ministry of </w:t>
      </w:r>
      <w:r w:rsidR="00E5547B">
        <w:rPr>
          <w:sz w:val="24"/>
          <w:lang w:val="en-GB"/>
        </w:rPr>
        <w:t>Economic Affairs and Employment</w:t>
      </w:r>
      <w:r>
        <w:rPr>
          <w:sz w:val="24"/>
          <w:lang w:val="en-GB"/>
        </w:rPr>
        <w:t xml:space="preserve">. The figures in the table denote average durations of completed spells for the entire year. This differs </w:t>
      </w:r>
      <w:proofErr w:type="gramStart"/>
      <w:r>
        <w:rPr>
          <w:sz w:val="24"/>
          <w:lang w:val="en-GB"/>
        </w:rPr>
        <w:t>from ”</w:t>
      </w:r>
      <w:proofErr w:type="gramEnd"/>
      <w:r>
        <w:rPr>
          <w:sz w:val="24"/>
          <w:lang w:val="en-GB"/>
        </w:rPr>
        <w:t xml:space="preserve">duration of unemployment up to the reference date” in tables 16 and 32, which is longer. That is because the figures in tables 16 and 32 seldom include short spells (which are contained in the average duration of completed spells), so they </w:t>
      </w:r>
      <w:proofErr w:type="gramStart"/>
      <w:r>
        <w:rPr>
          <w:sz w:val="24"/>
          <w:lang w:val="en-GB"/>
        </w:rPr>
        <w:t>are weighted</w:t>
      </w:r>
      <w:proofErr w:type="gramEnd"/>
      <w:r>
        <w:rPr>
          <w:sz w:val="24"/>
          <w:lang w:val="en-GB"/>
        </w:rPr>
        <w:t xml:space="preserve"> by long spells.</w:t>
      </w:r>
      <w:r w:rsidR="003D4346">
        <w:rPr>
          <w:sz w:val="24"/>
          <w:lang w:val="en-GB"/>
        </w:rPr>
        <w:t xml:space="preserve"> </w:t>
      </w:r>
    </w:p>
    <w:p w:rsidR="00604EF1" w:rsidRDefault="00604EF1">
      <w:pPr>
        <w:jc w:val="both"/>
        <w:rPr>
          <w:sz w:val="24"/>
          <w:lang w:val="en-GB"/>
        </w:rPr>
      </w:pPr>
      <w:r>
        <w:rPr>
          <w:b/>
          <w:sz w:val="24"/>
          <w:lang w:val="en-GB"/>
        </w:rPr>
        <w:t xml:space="preserve">  Tables 19 and 20. </w:t>
      </w:r>
      <w:r>
        <w:rPr>
          <w:sz w:val="24"/>
          <w:lang w:val="en-GB"/>
        </w:rPr>
        <w:t>Employment services proper. Taken from tables in the Employment Service Statistics, which depict activity during entire months.</w:t>
      </w:r>
    </w:p>
    <w:p w:rsidR="00604EF1" w:rsidRDefault="00604EF1">
      <w:pPr>
        <w:jc w:val="both"/>
        <w:rPr>
          <w:sz w:val="24"/>
          <w:lang w:val="en-GB"/>
        </w:rPr>
      </w:pPr>
      <w:r>
        <w:rPr>
          <w:sz w:val="24"/>
          <w:lang w:val="en-GB"/>
        </w:rPr>
        <w:t xml:space="preserve">  </w:t>
      </w:r>
      <w:r>
        <w:rPr>
          <w:b/>
          <w:sz w:val="24"/>
          <w:lang w:val="en-GB"/>
        </w:rPr>
        <w:t xml:space="preserve">Table 21. </w:t>
      </w:r>
      <w:r w:rsidR="00D4065E" w:rsidRPr="00D4065E">
        <w:rPr>
          <w:sz w:val="24"/>
          <w:lang w:val="en-GB"/>
        </w:rPr>
        <w:t>Number of p</w:t>
      </w:r>
      <w:proofErr w:type="spellStart"/>
      <w:r w:rsidR="00D4065E" w:rsidRPr="00D4065E">
        <w:rPr>
          <w:sz w:val="24"/>
          <w:szCs w:val="24"/>
          <w:lang w:val="en-US"/>
        </w:rPr>
        <w:t>ersons</w:t>
      </w:r>
      <w:proofErr w:type="spellEnd"/>
      <w:r w:rsidR="00D4065E" w:rsidRPr="00D4065E">
        <w:rPr>
          <w:sz w:val="24"/>
          <w:szCs w:val="24"/>
          <w:lang w:val="en-US"/>
        </w:rPr>
        <w:t xml:space="preserve"> </w:t>
      </w:r>
      <w:r w:rsidR="00052750">
        <w:rPr>
          <w:sz w:val="24"/>
          <w:szCs w:val="24"/>
          <w:lang w:val="en-US"/>
        </w:rPr>
        <w:t>participating</w:t>
      </w:r>
      <w:r w:rsidR="00D4065E">
        <w:rPr>
          <w:sz w:val="24"/>
          <w:szCs w:val="24"/>
          <w:lang w:val="en-US"/>
        </w:rPr>
        <w:t xml:space="preserve"> </w:t>
      </w:r>
      <w:r w:rsidR="00D4065E" w:rsidRPr="00D4065E">
        <w:rPr>
          <w:sz w:val="24"/>
          <w:szCs w:val="24"/>
          <w:lang w:val="en-US"/>
        </w:rPr>
        <w:t>services included in the activation rate</w:t>
      </w:r>
      <w:r>
        <w:rPr>
          <w:sz w:val="24"/>
          <w:lang w:val="en-GB"/>
        </w:rPr>
        <w:t xml:space="preserve">, compiled by the </w:t>
      </w:r>
      <w:r w:rsidR="00E5547B">
        <w:rPr>
          <w:sz w:val="24"/>
          <w:lang w:val="en-GB"/>
        </w:rPr>
        <w:t>Ministry of Economic Affairs and Employment</w:t>
      </w:r>
      <w:r w:rsidR="002B64C4">
        <w:rPr>
          <w:sz w:val="24"/>
          <w:lang w:val="en-GB"/>
        </w:rPr>
        <w:t xml:space="preserve">.  </w:t>
      </w:r>
      <w:r>
        <w:rPr>
          <w:sz w:val="24"/>
          <w:lang w:val="en-GB"/>
        </w:rPr>
        <w:t xml:space="preserve">Average figures at the end of each month. </w:t>
      </w:r>
      <w:r w:rsidR="002B64C4">
        <w:rPr>
          <w:sz w:val="24"/>
          <w:lang w:val="en-GB"/>
        </w:rPr>
        <w:t xml:space="preserve"> </w:t>
      </w:r>
      <w:r>
        <w:rPr>
          <w:sz w:val="24"/>
          <w:lang w:val="en-GB"/>
        </w:rPr>
        <w:t xml:space="preserve">The types of </w:t>
      </w:r>
      <w:r w:rsidR="00B51E7D">
        <w:rPr>
          <w:sz w:val="24"/>
          <w:lang w:val="en-GB"/>
        </w:rPr>
        <w:t>services</w:t>
      </w:r>
      <w:r>
        <w:rPr>
          <w:sz w:val="24"/>
          <w:lang w:val="en-GB"/>
        </w:rPr>
        <w:t xml:space="preserve"> vary in time.</w:t>
      </w:r>
    </w:p>
    <w:p w:rsidR="00604EF1" w:rsidRDefault="00604EF1">
      <w:pPr>
        <w:jc w:val="both"/>
        <w:rPr>
          <w:sz w:val="24"/>
          <w:lang w:val="en-GB"/>
        </w:rPr>
      </w:pPr>
      <w:r>
        <w:rPr>
          <w:sz w:val="24"/>
          <w:lang w:val="en-GB"/>
        </w:rPr>
        <w:t xml:space="preserve">  </w:t>
      </w:r>
      <w:r>
        <w:rPr>
          <w:b/>
          <w:sz w:val="24"/>
          <w:lang w:val="en-GB"/>
        </w:rPr>
        <w:t xml:space="preserve">Table 22. </w:t>
      </w:r>
      <w:r>
        <w:rPr>
          <w:sz w:val="24"/>
          <w:lang w:val="en-GB"/>
        </w:rPr>
        <w:t xml:space="preserve">Data on labour market training, taken from monthly labour market training statistics, compiled by the </w:t>
      </w:r>
      <w:r w:rsidR="00E5547B">
        <w:rPr>
          <w:sz w:val="24"/>
          <w:lang w:val="en-GB"/>
        </w:rPr>
        <w:t>Ministry of Economic Affairs and Employment</w:t>
      </w:r>
      <w:r>
        <w:rPr>
          <w:sz w:val="24"/>
          <w:lang w:val="en-GB"/>
        </w:rPr>
        <w:t>. The figures in the table denote averages for whole months, except for the last column</w:t>
      </w:r>
      <w:proofErr w:type="gramStart"/>
      <w:r>
        <w:rPr>
          <w:sz w:val="24"/>
          <w:lang w:val="en-GB"/>
        </w:rPr>
        <w:t>, ”</w:t>
      </w:r>
      <w:proofErr w:type="gramEnd"/>
      <w:r>
        <w:rPr>
          <w:sz w:val="24"/>
          <w:lang w:val="en-GB"/>
        </w:rPr>
        <w:t>on labour market training”, which gives average numbers of trainees on course on the reference date at the end of the months.</w:t>
      </w:r>
    </w:p>
    <w:p w:rsidR="00604EF1" w:rsidRDefault="00604EF1">
      <w:pPr>
        <w:jc w:val="both"/>
        <w:rPr>
          <w:sz w:val="24"/>
          <w:lang w:val="en-GB"/>
        </w:rPr>
      </w:pPr>
      <w:r>
        <w:rPr>
          <w:sz w:val="24"/>
          <w:lang w:val="en-GB"/>
        </w:rPr>
        <w:t xml:space="preserve">  </w:t>
      </w:r>
      <w:r>
        <w:rPr>
          <w:b/>
          <w:sz w:val="24"/>
          <w:lang w:val="en-GB"/>
        </w:rPr>
        <w:t xml:space="preserve">Table 23. </w:t>
      </w:r>
      <w:r>
        <w:rPr>
          <w:sz w:val="24"/>
          <w:lang w:val="en-GB"/>
        </w:rPr>
        <w:t xml:space="preserve">Unemployment security. State compensations (basic unemployment allowance and labour market support) are the basic modes of security and earnings-related unemployment allowance is a form of unemployment insurance that is limited to members of an unemployment fund. Unemployed persons not entitled to them can obtain state compensation. For both types of </w:t>
      </w:r>
      <w:proofErr w:type="gramStart"/>
      <w:r>
        <w:rPr>
          <w:sz w:val="24"/>
          <w:lang w:val="en-GB"/>
        </w:rPr>
        <w:t>benefit</w:t>
      </w:r>
      <w:proofErr w:type="gramEnd"/>
      <w:r>
        <w:rPr>
          <w:sz w:val="24"/>
          <w:lang w:val="en-GB"/>
        </w:rPr>
        <w:t xml:space="preserve"> the appl</w:t>
      </w:r>
      <w:r w:rsidR="00323D46">
        <w:rPr>
          <w:sz w:val="24"/>
          <w:lang w:val="en-GB"/>
        </w:rPr>
        <w:t>icant must be registered at an E</w:t>
      </w:r>
      <w:r>
        <w:rPr>
          <w:sz w:val="24"/>
          <w:lang w:val="en-GB"/>
        </w:rPr>
        <w:t xml:space="preserve">mployment </w:t>
      </w:r>
      <w:r w:rsidR="00323D46">
        <w:rPr>
          <w:sz w:val="24"/>
          <w:lang w:val="en-GB"/>
        </w:rPr>
        <w:t>and Economic Development Office</w:t>
      </w:r>
      <w:r>
        <w:rPr>
          <w:sz w:val="24"/>
          <w:lang w:val="en-GB"/>
        </w:rPr>
        <w:t>. Labour market support is means-tested but it has not a maximum payment period.</w:t>
      </w:r>
    </w:p>
    <w:p w:rsidR="00604EF1" w:rsidRDefault="00604EF1">
      <w:pPr>
        <w:jc w:val="both"/>
        <w:rPr>
          <w:sz w:val="24"/>
          <w:lang w:val="en-GB"/>
        </w:rPr>
      </w:pPr>
      <w:r>
        <w:rPr>
          <w:sz w:val="24"/>
          <w:lang w:val="en-GB"/>
        </w:rPr>
        <w:t xml:space="preserve">  A basic and an earnings-related unemployment allowance </w:t>
      </w:r>
      <w:proofErr w:type="gramStart"/>
      <w:r>
        <w:rPr>
          <w:sz w:val="24"/>
          <w:lang w:val="en-GB"/>
        </w:rPr>
        <w:t>can be paid</w:t>
      </w:r>
      <w:proofErr w:type="gramEnd"/>
      <w:r>
        <w:rPr>
          <w:sz w:val="24"/>
          <w:lang w:val="en-GB"/>
        </w:rPr>
        <w:t xml:space="preserve"> for a maximum period of 500 working days.</w:t>
      </w:r>
      <w:r w:rsidR="00622372">
        <w:rPr>
          <w:sz w:val="24"/>
          <w:lang w:val="en-GB"/>
        </w:rPr>
        <w:t xml:space="preserve"> Persons born in</w:t>
      </w:r>
      <w:r w:rsidR="00551A66">
        <w:rPr>
          <w:sz w:val="24"/>
          <w:lang w:val="en-GB"/>
        </w:rPr>
        <w:t xml:space="preserve"> 1955</w:t>
      </w:r>
      <w:r w:rsidR="00622372">
        <w:rPr>
          <w:sz w:val="24"/>
          <w:lang w:val="en-GB"/>
        </w:rPr>
        <w:t>-195</w:t>
      </w:r>
      <w:r w:rsidR="00551A66">
        <w:rPr>
          <w:sz w:val="24"/>
          <w:lang w:val="en-GB"/>
        </w:rPr>
        <w:t>6</w:t>
      </w:r>
      <w:r>
        <w:rPr>
          <w:sz w:val="24"/>
          <w:lang w:val="en-GB"/>
        </w:rPr>
        <w:t xml:space="preserve"> and are over </w:t>
      </w:r>
      <w:r w:rsidR="00551A66">
        <w:rPr>
          <w:sz w:val="24"/>
          <w:lang w:val="en-GB"/>
        </w:rPr>
        <w:t>60</w:t>
      </w:r>
      <w:r>
        <w:rPr>
          <w:sz w:val="24"/>
          <w:lang w:val="en-GB"/>
        </w:rPr>
        <w:t xml:space="preserve"> </w:t>
      </w:r>
      <w:r w:rsidR="00254AC7">
        <w:rPr>
          <w:sz w:val="24"/>
          <w:lang w:val="en-GB"/>
        </w:rPr>
        <w:t xml:space="preserve">or </w:t>
      </w:r>
      <w:r w:rsidR="00551A66">
        <w:rPr>
          <w:sz w:val="24"/>
          <w:lang w:val="en-GB"/>
        </w:rPr>
        <w:t xml:space="preserve">persons born in 1957-1960 and are over 61 or </w:t>
      </w:r>
      <w:r w:rsidR="00254AC7">
        <w:rPr>
          <w:sz w:val="24"/>
          <w:lang w:val="en-GB"/>
        </w:rPr>
        <w:t>born 19</w:t>
      </w:r>
      <w:r w:rsidR="00551A66">
        <w:rPr>
          <w:sz w:val="24"/>
          <w:lang w:val="en-GB"/>
        </w:rPr>
        <w:t>61</w:t>
      </w:r>
      <w:r w:rsidR="00254AC7">
        <w:rPr>
          <w:sz w:val="24"/>
          <w:lang w:val="en-GB"/>
        </w:rPr>
        <w:t xml:space="preserve"> or thereafter and are over 6</w:t>
      </w:r>
      <w:r w:rsidR="00551A66">
        <w:rPr>
          <w:sz w:val="24"/>
          <w:lang w:val="en-GB"/>
        </w:rPr>
        <w:t>2</w:t>
      </w:r>
      <w:r w:rsidR="00254AC7">
        <w:rPr>
          <w:sz w:val="24"/>
          <w:lang w:val="en-GB"/>
        </w:rPr>
        <w:t xml:space="preserve"> </w:t>
      </w:r>
      <w:r>
        <w:rPr>
          <w:sz w:val="24"/>
          <w:lang w:val="en-GB"/>
        </w:rPr>
        <w:t>before maximum period has accrued and has been in employment at least 5 years during past 20 years can be paid an allowance until they are 65.</w:t>
      </w:r>
      <w:r w:rsidR="00622372">
        <w:rPr>
          <w:sz w:val="24"/>
          <w:lang w:val="en-GB"/>
        </w:rPr>
        <w:t xml:space="preserve"> </w:t>
      </w:r>
    </w:p>
    <w:sectPr w:rsidR="00604EF1" w:rsidSect="00622372">
      <w:pgSz w:w="11906" w:h="16838"/>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34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4C4"/>
    <w:rsid w:val="00052750"/>
    <w:rsid w:val="001A0BE2"/>
    <w:rsid w:val="00254AC7"/>
    <w:rsid w:val="002A49AC"/>
    <w:rsid w:val="002B64C4"/>
    <w:rsid w:val="002D2BE4"/>
    <w:rsid w:val="00323D46"/>
    <w:rsid w:val="003D4346"/>
    <w:rsid w:val="004622FD"/>
    <w:rsid w:val="00551A66"/>
    <w:rsid w:val="00604EF1"/>
    <w:rsid w:val="00622372"/>
    <w:rsid w:val="006E7F83"/>
    <w:rsid w:val="007A42E2"/>
    <w:rsid w:val="008F7134"/>
    <w:rsid w:val="00B51E7D"/>
    <w:rsid w:val="00D4065E"/>
    <w:rsid w:val="00E5547B"/>
    <w:rsid w:val="00FD00A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DE74D"/>
  <w15:docId w15:val="{28BF6542-90DF-4B7D-9349-966FABD4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A42E2"/>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7A42E2"/>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3949</Characters>
  <Application>Microsoft Office Word</Application>
  <DocSecurity>0</DocSecurity>
  <Lines>32</Lines>
  <Paragraphs>8</Paragraphs>
  <ScaleCrop>false</ScaleCrop>
  <HeadingPairs>
    <vt:vector size="2" baseType="variant">
      <vt:variant>
        <vt:lpstr>Otsikko</vt:lpstr>
      </vt:variant>
      <vt:variant>
        <vt:i4>1</vt:i4>
      </vt:variant>
    </vt:vector>
  </HeadingPairs>
  <TitlesOfParts>
    <vt:vector size="1" baseType="lpstr">
      <vt:lpstr>Taulukot 19 ja 20:</vt:lpstr>
    </vt:vector>
  </TitlesOfParts>
  <Company>Työministeriö</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Taulukot 19 ja 20:</dc:title>
  <dc:creator>Laakso Ella</dc:creator>
  <cp:lastModifiedBy>Petri Syvänen</cp:lastModifiedBy>
  <cp:revision>3</cp:revision>
  <cp:lastPrinted>2004-08-30T09:53:00Z</cp:lastPrinted>
  <dcterms:created xsi:type="dcterms:W3CDTF">2021-01-19T12:52:00Z</dcterms:created>
  <dcterms:modified xsi:type="dcterms:W3CDTF">2022-01-25T09:28:00Z</dcterms:modified>
</cp:coreProperties>
</file>