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1B15" w:rsidRDefault="003E1B15">
      <w:pPr>
        <w:pStyle w:val="Otsikko1"/>
        <w:rPr>
          <w:rFonts w:ascii="Times New Roman" w:hAnsi="Times New Roman"/>
        </w:rPr>
      </w:pPr>
      <w:bookmarkStart w:id="0" w:name="_GoBack"/>
      <w:bookmarkEnd w:id="0"/>
      <w:r>
        <w:rPr>
          <w:rFonts w:ascii="Times New Roman" w:hAnsi="Times New Roman"/>
        </w:rPr>
        <w:t>TAULUKOIDEN SELITYKSIÄ</w:t>
      </w:r>
    </w:p>
    <w:p w:rsidR="003E1B15" w:rsidRDefault="003E1B15">
      <w:pPr>
        <w:rPr>
          <w:sz w:val="24"/>
        </w:rPr>
      </w:pPr>
    </w:p>
    <w:p w:rsidR="003E1B15" w:rsidRDefault="003E1B15">
      <w:pPr>
        <w:rPr>
          <w:sz w:val="24"/>
        </w:rPr>
      </w:pPr>
      <w:r>
        <w:rPr>
          <w:sz w:val="24"/>
        </w:rPr>
        <w:t>1. YLEISTÄ</w:t>
      </w:r>
    </w:p>
    <w:p w:rsidR="003E1B15" w:rsidRDefault="003E1B15">
      <w:pPr>
        <w:rPr>
          <w:sz w:val="24"/>
        </w:rPr>
      </w:pPr>
    </w:p>
    <w:p w:rsidR="003E1B15" w:rsidRDefault="003E1B15">
      <w:pPr>
        <w:pStyle w:val="Leipteksti"/>
      </w:pPr>
      <w:r>
        <w:t xml:space="preserve">Taulukoiden luvut ovat useimmissa </w:t>
      </w:r>
      <w:proofErr w:type="spellStart"/>
      <w:r>
        <w:t>tapauk-sissa</w:t>
      </w:r>
      <w:proofErr w:type="spellEnd"/>
      <w:r>
        <w:t xml:space="preserve"> alkuperäisen tilaston kuukausiluvuista laskettuja neljännesvuosi- ja vuosikeski-arvoja. Työ</w:t>
      </w:r>
      <w:r w:rsidR="007C6417">
        <w:t>- ja elinkeinoministeriön laatimien tilastojen al</w:t>
      </w:r>
      <w:r>
        <w:t xml:space="preserve">kuperäiset kuukausiluvut julkaistaan </w:t>
      </w:r>
      <w:r w:rsidR="00681D7A">
        <w:t>Työllisyyskatsauksessa</w:t>
      </w:r>
      <w:r>
        <w:t>, joka ilmestyy kuukausittain.</w:t>
      </w:r>
    </w:p>
    <w:p w:rsidR="003E1B15" w:rsidRDefault="003E1B15">
      <w:pPr>
        <w:pStyle w:val="Leipteksti"/>
      </w:pPr>
      <w:r>
        <w:t xml:space="preserve">  Pyöristysten vuoksi taulukoissa esiintyvien prosenttilukujen summan ei tarvitse aina olla = 100.</w:t>
      </w:r>
    </w:p>
    <w:p w:rsidR="003E1B15" w:rsidRDefault="003E1B15">
      <w:pPr>
        <w:pStyle w:val="Leipteksti"/>
        <w:jc w:val="left"/>
      </w:pPr>
      <w:r>
        <w:t>Käytetyt symbolit:</w:t>
      </w:r>
    </w:p>
    <w:p w:rsidR="003E1B15" w:rsidRDefault="00215D85" w:rsidP="00681D7A">
      <w:pPr>
        <w:pStyle w:val="Leipteksti"/>
        <w:jc w:val="left"/>
      </w:pPr>
      <w:r>
        <w:t>0,0 </w:t>
      </w:r>
      <w:r w:rsidR="003E1B15">
        <w:t>Suure pienempi kuin puolet käytetystä yksiköstä</w:t>
      </w:r>
    </w:p>
    <w:p w:rsidR="003E1B15" w:rsidRDefault="003E1B15">
      <w:pPr>
        <w:pStyle w:val="Leipteksti"/>
        <w:jc w:val="left"/>
      </w:pPr>
      <w:r>
        <w:t xml:space="preserve">.  </w:t>
      </w:r>
      <w:r w:rsidR="00215D85">
        <w:t xml:space="preserve"> </w:t>
      </w:r>
      <w:r w:rsidR="00242C86">
        <w:t xml:space="preserve"> </w:t>
      </w:r>
      <w:r>
        <w:t xml:space="preserve">Tieto </w:t>
      </w:r>
      <w:r w:rsidR="00681D7A">
        <w:t xml:space="preserve">on </w:t>
      </w:r>
      <w:r>
        <w:t>epälooginen esitettäväksi</w:t>
      </w:r>
    </w:p>
    <w:p w:rsidR="003E1B15" w:rsidRDefault="00215D85">
      <w:pPr>
        <w:pStyle w:val="Leipteksti"/>
        <w:jc w:val="left"/>
      </w:pPr>
      <w:r>
        <w:t xml:space="preserve">..  </w:t>
      </w:r>
      <w:r w:rsidR="00242C86">
        <w:t xml:space="preserve"> </w:t>
      </w:r>
      <w:r w:rsidR="00681D7A">
        <w:t>T</w:t>
      </w:r>
      <w:r w:rsidR="00681D7A" w:rsidRPr="00681D7A">
        <w:t>ietoa ei ole saatu</w:t>
      </w:r>
      <w:r w:rsidR="00242C86">
        <w:br/>
        <w:t>… Tieto</w:t>
      </w:r>
      <w:r w:rsidR="00681D7A" w:rsidRPr="00681D7A">
        <w:t xml:space="preserve"> on salassapitosäännön alainen</w:t>
      </w:r>
    </w:p>
    <w:p w:rsidR="003E1B15" w:rsidRDefault="00681D7A" w:rsidP="00681D7A">
      <w:pPr>
        <w:pStyle w:val="Leipteksti"/>
        <w:jc w:val="left"/>
      </w:pPr>
      <w:r>
        <w:t>-</w:t>
      </w:r>
      <w:r w:rsidR="00215D85">
        <w:t xml:space="preserve">  </w:t>
      </w:r>
      <w:r w:rsidR="003E1B15">
        <w:t xml:space="preserve">Ei </w:t>
      </w:r>
      <w:r>
        <w:t>yhtään havaintoa</w:t>
      </w:r>
    </w:p>
    <w:p w:rsidR="00681D7A" w:rsidRDefault="00681D7A" w:rsidP="00681D7A">
      <w:pPr>
        <w:pStyle w:val="Leipteksti"/>
        <w:jc w:val="left"/>
      </w:pPr>
      <w:r>
        <w:t>* Ennakkotieto</w:t>
      </w:r>
    </w:p>
    <w:p w:rsidR="003E1B15" w:rsidRDefault="003E1B15">
      <w:pPr>
        <w:pStyle w:val="Leipteksti"/>
        <w:jc w:val="left"/>
      </w:pPr>
    </w:p>
    <w:p w:rsidR="003E1B15" w:rsidRDefault="003E1B15">
      <w:pPr>
        <w:pStyle w:val="Leipteksti"/>
        <w:jc w:val="left"/>
      </w:pPr>
      <w:r>
        <w:t>2. TILASTOKESKUKSEN TYÖVOIMA-TUTKIMUKSEN KÄSITTEET</w:t>
      </w:r>
    </w:p>
    <w:p w:rsidR="003E1B15" w:rsidRDefault="003E1B15">
      <w:pPr>
        <w:pStyle w:val="Leipteksti"/>
        <w:jc w:val="left"/>
      </w:pPr>
    </w:p>
    <w:p w:rsidR="003E1B15" w:rsidRDefault="003E1B15">
      <w:pPr>
        <w:pStyle w:val="Leipteksti"/>
      </w:pPr>
      <w:r>
        <w:rPr>
          <w:b/>
        </w:rPr>
        <w:t xml:space="preserve">Työikäiseen väestöön </w:t>
      </w:r>
      <w:r>
        <w:t>luetaan maassa asuva 15-74-vuotias väestö.</w:t>
      </w:r>
    </w:p>
    <w:p w:rsidR="003E1B15" w:rsidRDefault="003E1B15">
      <w:pPr>
        <w:pStyle w:val="Leipteksti"/>
      </w:pPr>
      <w:r>
        <w:rPr>
          <w:b/>
        </w:rPr>
        <w:t xml:space="preserve">  Työvoima </w:t>
      </w:r>
      <w:r>
        <w:t>on työllisten ja työttömien summa.</w:t>
      </w:r>
    </w:p>
    <w:p w:rsidR="003E1B15" w:rsidRDefault="003E1B15">
      <w:pPr>
        <w:pStyle w:val="Leipteksti"/>
      </w:pPr>
      <w:r>
        <w:rPr>
          <w:b/>
        </w:rPr>
        <w:t xml:space="preserve">  Työlliseksi </w:t>
      </w:r>
      <w:r>
        <w:t>luokitellaan henkilö, joka on tutkimusviikolla tehnyt ansiotyötä jonkin verran (vähintään tunnin) palkkaa tai luontais-etua vastaan tai voittoa saadakseen tai oli työpaikastaan tilapäisesti poissa. Työllinen voi olla palkansaaja, yrittäjä tai perheenjäsenen yrityksessä palkatta avustava.</w:t>
      </w:r>
    </w:p>
    <w:p w:rsidR="003E1B15" w:rsidRDefault="003E1B15">
      <w:pPr>
        <w:pStyle w:val="Leipteksti"/>
      </w:pPr>
      <w:r>
        <w:t xml:space="preserve">  </w:t>
      </w:r>
      <w:r>
        <w:rPr>
          <w:b/>
        </w:rPr>
        <w:t xml:space="preserve">Työttömäksi </w:t>
      </w:r>
      <w:r>
        <w:t>luokitellaan henkilö, joka on tutkimusviikolla työtä vailla, on etsinyt työtä aktiivisesti viimeisen neljän viikon aikana ja voisi vastaanottaa työtä kahden viikon kuluessa tai odottaa sovitun työn alkamista kahden viikon kuluessa. Myös opiskelija, työpaikastaan toistaiseksi lomautettu ja työttömyyseläkkeellä oleva voi olla työtön, mikäli edellä mainitut aktiivisen työnhaun ja työn vastaanottamisen kriteerit täyttyvät.</w:t>
      </w:r>
    </w:p>
    <w:p w:rsidR="003E1B15" w:rsidRDefault="003E1B15">
      <w:pPr>
        <w:pStyle w:val="Leipteksti"/>
      </w:pPr>
      <w:r>
        <w:t xml:space="preserve">  </w:t>
      </w:r>
      <w:r>
        <w:rPr>
          <w:b/>
        </w:rPr>
        <w:t xml:space="preserve">Työvoimaosuus </w:t>
      </w:r>
      <w:r>
        <w:t>on työvoimaan kuuluvien</w:t>
      </w:r>
      <w:r>
        <w:br/>
        <w:t>prosenttiosuus työikäisestä väestöstä.</w:t>
      </w:r>
    </w:p>
    <w:p w:rsidR="00E34CB4" w:rsidRDefault="00E34CB4">
      <w:pPr>
        <w:pStyle w:val="Leipteksti"/>
        <w:rPr>
          <w:b/>
        </w:rPr>
      </w:pPr>
    </w:p>
    <w:p w:rsidR="00681D7A" w:rsidRDefault="003E1B15">
      <w:pPr>
        <w:pStyle w:val="Leipteksti"/>
      </w:pPr>
      <w:r w:rsidRPr="00E34CB4">
        <w:rPr>
          <w:b/>
        </w:rPr>
        <w:t xml:space="preserve">  </w:t>
      </w:r>
      <w:r>
        <w:rPr>
          <w:b/>
        </w:rPr>
        <w:t xml:space="preserve">Työllisyysaste </w:t>
      </w:r>
      <w:r>
        <w:t>on työllisten osuus 15-64-vuotiaasta väestöstä.</w:t>
      </w:r>
    </w:p>
    <w:p w:rsidR="00E34CB4" w:rsidRDefault="003E1B15">
      <w:pPr>
        <w:pStyle w:val="Leipteksti"/>
      </w:pPr>
      <w:r>
        <w:t xml:space="preserve">  </w:t>
      </w:r>
      <w:r>
        <w:rPr>
          <w:b/>
        </w:rPr>
        <w:t xml:space="preserve">Työttömyysaste </w:t>
      </w:r>
      <w:r>
        <w:t>on työttömien prosentti-</w:t>
      </w:r>
      <w:r>
        <w:br/>
        <w:t>osuus työvoimasta.</w:t>
      </w:r>
    </w:p>
    <w:p w:rsidR="0092694B" w:rsidRDefault="0092694B">
      <w:pPr>
        <w:pStyle w:val="Leipteksti"/>
      </w:pPr>
    </w:p>
    <w:p w:rsidR="00242C86" w:rsidRDefault="00242C86">
      <w:pPr>
        <w:pStyle w:val="Leipteksti"/>
      </w:pPr>
    </w:p>
    <w:p w:rsidR="003E1B15" w:rsidRDefault="003E1B15">
      <w:pPr>
        <w:pStyle w:val="Leipteksti"/>
        <w:rPr>
          <w:lang w:val="en-GB"/>
        </w:rPr>
      </w:pPr>
      <w:r>
        <w:rPr>
          <w:b/>
          <w:lang w:val="en-GB"/>
        </w:rPr>
        <w:t>EXPLANATORY NOTES</w:t>
      </w:r>
    </w:p>
    <w:p w:rsidR="003E1B15" w:rsidRDefault="003E1B15">
      <w:pPr>
        <w:pStyle w:val="Leipteksti"/>
        <w:rPr>
          <w:lang w:val="en-GB"/>
        </w:rPr>
      </w:pPr>
    </w:p>
    <w:p w:rsidR="003E1B15" w:rsidRDefault="003E1B15">
      <w:pPr>
        <w:pStyle w:val="Leipteksti"/>
        <w:rPr>
          <w:lang w:val="en-GB"/>
        </w:rPr>
      </w:pPr>
      <w:r>
        <w:rPr>
          <w:lang w:val="en-GB"/>
        </w:rPr>
        <w:t>1. GENERAL</w:t>
      </w:r>
    </w:p>
    <w:p w:rsidR="003E1B15" w:rsidRDefault="003E1B15">
      <w:pPr>
        <w:pStyle w:val="Leipteksti"/>
        <w:rPr>
          <w:lang w:val="en-GB"/>
        </w:rPr>
      </w:pPr>
    </w:p>
    <w:p w:rsidR="003E1B15" w:rsidRDefault="003E1B15">
      <w:pPr>
        <w:pStyle w:val="Leipteksti"/>
        <w:rPr>
          <w:lang w:val="en-GB"/>
        </w:rPr>
      </w:pPr>
      <w:r>
        <w:rPr>
          <w:lang w:val="en-GB"/>
        </w:rPr>
        <w:t xml:space="preserve">Most of the figures in the tables are quarterly and annual averages computed from monthly data of original series. The Ministry of </w:t>
      </w:r>
      <w:r w:rsidR="00526B1D">
        <w:rPr>
          <w:lang w:val="en-GB"/>
        </w:rPr>
        <w:t>Economic Affairs and Employment’s</w:t>
      </w:r>
      <w:r>
        <w:rPr>
          <w:lang w:val="en-GB"/>
        </w:rPr>
        <w:t xml:space="preserve"> original monthly figures appear in </w:t>
      </w:r>
      <w:r w:rsidR="00681D7A">
        <w:rPr>
          <w:lang w:val="en-GB"/>
        </w:rPr>
        <w:t>Employment Bulletin</w:t>
      </w:r>
      <w:r>
        <w:rPr>
          <w:lang w:val="en-GB"/>
        </w:rPr>
        <w:t>.</w:t>
      </w:r>
    </w:p>
    <w:p w:rsidR="007C6417" w:rsidRDefault="007C6417">
      <w:pPr>
        <w:pStyle w:val="Leipteksti"/>
        <w:rPr>
          <w:lang w:val="en-GB"/>
        </w:rPr>
      </w:pPr>
    </w:p>
    <w:p w:rsidR="003E1B15" w:rsidRDefault="003E1B15">
      <w:pPr>
        <w:pStyle w:val="Leipteksti"/>
        <w:rPr>
          <w:lang w:val="en-GB"/>
        </w:rPr>
      </w:pPr>
      <w:r>
        <w:rPr>
          <w:lang w:val="en-GB"/>
        </w:rPr>
        <w:t xml:space="preserve">  The sum percentage in a table does not</w:t>
      </w:r>
      <w:r>
        <w:rPr>
          <w:lang w:val="en-GB"/>
        </w:rPr>
        <w:br/>
        <w:t>always equal 100 because the figures are rounded.</w:t>
      </w:r>
    </w:p>
    <w:p w:rsidR="003E1B15" w:rsidRDefault="003E1B15">
      <w:pPr>
        <w:pStyle w:val="Leipteksti"/>
        <w:rPr>
          <w:lang w:val="en-GB"/>
        </w:rPr>
      </w:pPr>
      <w:r>
        <w:rPr>
          <w:lang w:val="en-GB"/>
        </w:rPr>
        <w:t>Symbols used:</w:t>
      </w:r>
    </w:p>
    <w:p w:rsidR="003E1B15" w:rsidRDefault="003E1B15">
      <w:pPr>
        <w:pStyle w:val="Leipteksti"/>
        <w:rPr>
          <w:lang w:val="en-GB"/>
        </w:rPr>
      </w:pPr>
      <w:r>
        <w:rPr>
          <w:lang w:val="en-GB"/>
        </w:rPr>
        <w:t>0</w:t>
      </w:r>
      <w:proofErr w:type="gramStart"/>
      <w:r w:rsidR="00215D85">
        <w:rPr>
          <w:lang w:val="en-GB"/>
        </w:rPr>
        <w:t>,0</w:t>
      </w:r>
      <w:proofErr w:type="gramEnd"/>
      <w:r>
        <w:rPr>
          <w:lang w:val="en-GB"/>
        </w:rPr>
        <w:t> Magnitude less than half of unit</w:t>
      </w:r>
      <w:r>
        <w:rPr>
          <w:lang w:val="en-GB"/>
        </w:rPr>
        <w:br/>
        <w:t xml:space="preserve">    employed</w:t>
      </w:r>
    </w:p>
    <w:p w:rsidR="003E1B15" w:rsidRDefault="003E1B15">
      <w:pPr>
        <w:pStyle w:val="Leipteksti"/>
        <w:rPr>
          <w:lang w:val="en-GB"/>
        </w:rPr>
      </w:pPr>
      <w:r>
        <w:rPr>
          <w:lang w:val="en-GB"/>
        </w:rPr>
        <w:t xml:space="preserve">.   </w:t>
      </w:r>
      <w:r w:rsidR="00215D85">
        <w:rPr>
          <w:lang w:val="en-GB"/>
        </w:rPr>
        <w:t xml:space="preserve"> </w:t>
      </w:r>
      <w:r>
        <w:rPr>
          <w:lang w:val="en-GB"/>
        </w:rPr>
        <w:t xml:space="preserve">Category not </w:t>
      </w:r>
      <w:proofErr w:type="spellStart"/>
      <w:r>
        <w:rPr>
          <w:lang w:val="en-GB"/>
        </w:rPr>
        <w:t>applicaple</w:t>
      </w:r>
      <w:proofErr w:type="spellEnd"/>
    </w:p>
    <w:p w:rsidR="00242C86" w:rsidRDefault="00215D85">
      <w:pPr>
        <w:pStyle w:val="Leipteksti"/>
        <w:rPr>
          <w:lang w:val="en-GB"/>
        </w:rPr>
      </w:pPr>
      <w:r>
        <w:rPr>
          <w:lang w:val="en-GB"/>
        </w:rPr>
        <w:t xml:space="preserve">.. </w:t>
      </w:r>
      <w:r w:rsidR="00242C86">
        <w:rPr>
          <w:lang w:val="en-GB"/>
        </w:rPr>
        <w:t xml:space="preserve">  </w:t>
      </w:r>
      <w:r w:rsidRPr="00215D85">
        <w:rPr>
          <w:lang w:val="en-GB"/>
        </w:rPr>
        <w:t>Data not available</w:t>
      </w:r>
    </w:p>
    <w:p w:rsidR="003E1B15" w:rsidRDefault="00242C86">
      <w:pPr>
        <w:pStyle w:val="Leipteksti"/>
        <w:rPr>
          <w:lang w:val="en-GB"/>
        </w:rPr>
      </w:pPr>
      <w:r>
        <w:rPr>
          <w:lang w:val="en-GB"/>
        </w:rPr>
        <w:t>…</w:t>
      </w:r>
      <w:r w:rsidR="00215D85" w:rsidRPr="00215D85">
        <w:rPr>
          <w:lang w:val="en-GB"/>
        </w:rPr>
        <w:t xml:space="preserve"> </w:t>
      </w:r>
      <w:r>
        <w:rPr>
          <w:lang w:val="en-GB"/>
        </w:rPr>
        <w:t>Data</w:t>
      </w:r>
      <w:r w:rsidR="00215D85" w:rsidRPr="00215D85">
        <w:rPr>
          <w:lang w:val="en-GB"/>
        </w:rPr>
        <w:t xml:space="preserve"> subject to secrecy</w:t>
      </w:r>
    </w:p>
    <w:p w:rsidR="003E1B15" w:rsidRDefault="003E1B15">
      <w:pPr>
        <w:pStyle w:val="Leipteksti"/>
        <w:rPr>
          <w:lang w:val="en-GB"/>
        </w:rPr>
      </w:pPr>
      <w:r>
        <w:rPr>
          <w:lang w:val="en-GB"/>
        </w:rPr>
        <w:t xml:space="preserve">-   </w:t>
      </w:r>
      <w:r w:rsidR="00215D85">
        <w:rPr>
          <w:lang w:val="en-GB"/>
        </w:rPr>
        <w:t>Magnitude n</w:t>
      </w:r>
      <w:r>
        <w:rPr>
          <w:lang w:val="en-GB"/>
        </w:rPr>
        <w:t>il</w:t>
      </w:r>
    </w:p>
    <w:p w:rsidR="00215D85" w:rsidRDefault="00215D85">
      <w:pPr>
        <w:pStyle w:val="Leipteksti"/>
        <w:rPr>
          <w:lang w:val="en-GB"/>
        </w:rPr>
      </w:pPr>
      <w:r>
        <w:rPr>
          <w:lang w:val="en-GB"/>
        </w:rPr>
        <w:t xml:space="preserve">*   </w:t>
      </w:r>
      <w:r w:rsidRPr="00526B1D">
        <w:rPr>
          <w:lang w:val="en-US"/>
        </w:rPr>
        <w:t>Preliminary data</w:t>
      </w:r>
    </w:p>
    <w:p w:rsidR="003E1B15" w:rsidRDefault="003E1B15">
      <w:pPr>
        <w:pStyle w:val="Leipteksti"/>
        <w:rPr>
          <w:lang w:val="en-GB"/>
        </w:rPr>
      </w:pPr>
    </w:p>
    <w:p w:rsidR="00215D85" w:rsidRDefault="00215D85">
      <w:pPr>
        <w:pStyle w:val="Leipteksti"/>
        <w:rPr>
          <w:lang w:val="en-GB"/>
        </w:rPr>
      </w:pPr>
    </w:p>
    <w:p w:rsidR="003E1B15" w:rsidRDefault="003E1B15">
      <w:pPr>
        <w:pStyle w:val="Leipteksti"/>
        <w:jc w:val="left"/>
        <w:rPr>
          <w:lang w:val="en-GB"/>
        </w:rPr>
      </w:pPr>
      <w:r>
        <w:rPr>
          <w:lang w:val="en-GB"/>
        </w:rPr>
        <w:t xml:space="preserve">2. DEFINITIONS OF THE LABOUR FORCE SURVEY OF STATISTICS </w:t>
      </w:r>
      <w:smartTag w:uri="urn:schemas-microsoft-com:office:smarttags" w:element="place">
        <w:smartTag w:uri="urn:schemas-microsoft-com:office:smarttags" w:element="country-region">
          <w:r>
            <w:rPr>
              <w:lang w:val="en-GB"/>
            </w:rPr>
            <w:t>FINLAND</w:t>
          </w:r>
        </w:smartTag>
      </w:smartTag>
    </w:p>
    <w:p w:rsidR="003E1B15" w:rsidRDefault="003E1B15">
      <w:pPr>
        <w:pStyle w:val="Leipteksti"/>
        <w:rPr>
          <w:lang w:val="en-GB"/>
        </w:rPr>
      </w:pPr>
    </w:p>
    <w:p w:rsidR="003E1B15" w:rsidRDefault="003E1B15">
      <w:pPr>
        <w:pStyle w:val="Leipteksti"/>
        <w:rPr>
          <w:lang w:val="en-GB"/>
        </w:rPr>
      </w:pPr>
      <w:r>
        <w:rPr>
          <w:b/>
          <w:lang w:val="en-GB"/>
        </w:rPr>
        <w:t xml:space="preserve">Working-age population, </w:t>
      </w:r>
      <w:r>
        <w:rPr>
          <w:lang w:val="en-GB"/>
        </w:rPr>
        <w:t>all persons aged 15 to 74 resident in Finland.</w:t>
      </w:r>
    </w:p>
    <w:p w:rsidR="003E1B15" w:rsidRDefault="003E1B15">
      <w:pPr>
        <w:pStyle w:val="Leipteksti"/>
        <w:rPr>
          <w:lang w:val="en-GB"/>
        </w:rPr>
      </w:pPr>
      <w:r>
        <w:rPr>
          <w:lang w:val="en-GB"/>
        </w:rPr>
        <w:t xml:space="preserve">  </w:t>
      </w:r>
      <w:r>
        <w:rPr>
          <w:b/>
          <w:lang w:val="en-GB"/>
        </w:rPr>
        <w:t xml:space="preserve">Labour force, </w:t>
      </w:r>
      <w:r>
        <w:rPr>
          <w:lang w:val="en-GB"/>
        </w:rPr>
        <w:t>the sum of employed and unemployed persons.</w:t>
      </w:r>
    </w:p>
    <w:p w:rsidR="003E1B15" w:rsidRDefault="003E1B15">
      <w:pPr>
        <w:pStyle w:val="Leipteksti"/>
        <w:rPr>
          <w:lang w:val="en-GB"/>
        </w:rPr>
      </w:pPr>
      <w:r>
        <w:rPr>
          <w:lang w:val="en-GB"/>
        </w:rPr>
        <w:t xml:space="preserve">  </w:t>
      </w:r>
      <w:r>
        <w:rPr>
          <w:b/>
          <w:lang w:val="en-GB"/>
        </w:rPr>
        <w:t xml:space="preserve">Employed persons, </w:t>
      </w:r>
      <w:r>
        <w:rPr>
          <w:lang w:val="en-GB"/>
        </w:rPr>
        <w:t>all persons who during the survey week did some work (for at least an hour) for a pay or fringe benefit or to gain profit or were temporarily absent from work. The employed may be employee, self-employed person or unpaid family worker.</w:t>
      </w:r>
    </w:p>
    <w:p w:rsidR="003E1B15" w:rsidRDefault="003E1B15">
      <w:pPr>
        <w:pStyle w:val="Leipteksti"/>
        <w:rPr>
          <w:lang w:val="en-GB"/>
        </w:rPr>
      </w:pPr>
      <w:r>
        <w:rPr>
          <w:b/>
          <w:lang w:val="en-GB"/>
        </w:rPr>
        <w:t xml:space="preserve">  Unemployed persons, </w:t>
      </w:r>
      <w:r>
        <w:rPr>
          <w:lang w:val="en-GB"/>
        </w:rPr>
        <w:t>all persons who</w:t>
      </w:r>
      <w:r>
        <w:rPr>
          <w:lang w:val="en-GB"/>
        </w:rPr>
        <w:br/>
        <w:t xml:space="preserve">for the whole survey week were without work, had been seeking a job actively in the past four weeks for pay or profit, and could accept a job within two weeks or have arranged to start a work within two weeks but not yet begun it. A student, a temporarily laid-off person and </w:t>
      </w:r>
      <w:proofErr w:type="gramStart"/>
      <w:r>
        <w:rPr>
          <w:lang w:val="en-GB"/>
        </w:rPr>
        <w:t>a</w:t>
      </w:r>
      <w:proofErr w:type="gramEnd"/>
      <w:r>
        <w:rPr>
          <w:lang w:val="en-GB"/>
        </w:rPr>
        <w:t xml:space="preserve"> unemployment pensioner are also considered unemployed if person meets the above mentioned job seeking and job acceptance criteria.</w:t>
      </w:r>
    </w:p>
    <w:p w:rsidR="003E1B15" w:rsidRDefault="003E1B15">
      <w:pPr>
        <w:pStyle w:val="Leipteksti"/>
        <w:rPr>
          <w:lang w:val="en-GB"/>
        </w:rPr>
      </w:pPr>
      <w:r w:rsidRPr="00E34CB4">
        <w:rPr>
          <w:lang w:val="en-GB"/>
        </w:rPr>
        <w:t xml:space="preserve">  </w:t>
      </w:r>
      <w:r>
        <w:rPr>
          <w:b/>
          <w:lang w:val="en-GB"/>
        </w:rPr>
        <w:t xml:space="preserve">Labour force participation rate, </w:t>
      </w:r>
      <w:r>
        <w:rPr>
          <w:bCs/>
          <w:lang w:val="en-GB"/>
        </w:rPr>
        <w:t>the</w:t>
      </w:r>
      <w:r>
        <w:rPr>
          <w:b/>
          <w:lang w:val="en-GB"/>
        </w:rPr>
        <w:t xml:space="preserve"> </w:t>
      </w:r>
      <w:r>
        <w:rPr>
          <w:lang w:val="en-GB"/>
        </w:rPr>
        <w:t>ratio of all persons in the labour force to the total population of working age.</w:t>
      </w:r>
    </w:p>
    <w:p w:rsidR="003E1B15" w:rsidRDefault="003E1B15">
      <w:pPr>
        <w:pStyle w:val="Leipteksti"/>
        <w:rPr>
          <w:lang w:val="en-GB"/>
        </w:rPr>
      </w:pPr>
      <w:r>
        <w:rPr>
          <w:lang w:val="en-GB"/>
        </w:rPr>
        <w:t xml:space="preserve">  </w:t>
      </w:r>
      <w:r>
        <w:rPr>
          <w:b/>
          <w:lang w:val="en-GB"/>
        </w:rPr>
        <w:t xml:space="preserve">Employment rate, </w:t>
      </w:r>
      <w:r>
        <w:rPr>
          <w:lang w:val="en-GB"/>
        </w:rPr>
        <w:t>the ratio of the employed to the population aged 15 to 64.</w:t>
      </w:r>
    </w:p>
    <w:p w:rsidR="003E1B15" w:rsidRDefault="003E1B15">
      <w:pPr>
        <w:pStyle w:val="Leipteksti"/>
        <w:rPr>
          <w:lang w:val="en-GB"/>
        </w:rPr>
      </w:pPr>
      <w:r w:rsidRPr="00E34CB4">
        <w:rPr>
          <w:lang w:val="en-GB"/>
        </w:rPr>
        <w:t xml:space="preserve">  </w:t>
      </w:r>
      <w:r>
        <w:rPr>
          <w:b/>
          <w:lang w:val="en-GB"/>
        </w:rPr>
        <w:t xml:space="preserve">Unemployment rate, </w:t>
      </w:r>
      <w:r>
        <w:rPr>
          <w:bCs/>
          <w:lang w:val="en-GB"/>
        </w:rPr>
        <w:t>the</w:t>
      </w:r>
      <w:r>
        <w:rPr>
          <w:b/>
          <w:lang w:val="en-GB"/>
        </w:rPr>
        <w:t xml:space="preserve"> </w:t>
      </w:r>
      <w:r>
        <w:rPr>
          <w:lang w:val="en-GB"/>
        </w:rPr>
        <w:t>ratio of the unemployed to all persons in the labour force.</w:t>
      </w:r>
    </w:p>
    <w:sectPr w:rsidR="003E1B15" w:rsidSect="0092694B">
      <w:pgSz w:w="11906" w:h="16838"/>
      <w:pgMar w:top="851" w:right="1077" w:bottom="284" w:left="1077" w:header="709" w:footer="709" w:gutter="0"/>
      <w:cols w:num="2" w:space="708" w:equalWidth="0">
        <w:col w:w="4521" w:space="709"/>
        <w:col w:w="4521"/>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10E7F"/>
    <w:multiLevelType w:val="hybridMultilevel"/>
    <w:tmpl w:val="3BB88DA6"/>
    <w:lvl w:ilvl="0" w:tplc="FC4C8D0A">
      <w:start w:val="1"/>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 w15:restartNumberingAfterBreak="0">
    <w:nsid w:val="605B4ED6"/>
    <w:multiLevelType w:val="hybridMultilevel"/>
    <w:tmpl w:val="622A3CA6"/>
    <w:lvl w:ilvl="0" w:tplc="B8DEA966">
      <w:start w:val="1"/>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65BE7FC0"/>
    <w:multiLevelType w:val="singleLevel"/>
    <w:tmpl w:val="9C8653C4"/>
    <w:lvl w:ilvl="0">
      <w:numFmt w:val="bullet"/>
      <w:lvlText w:val="-"/>
      <w:lvlJc w:val="left"/>
      <w:pPr>
        <w:tabs>
          <w:tab w:val="num" w:pos="360"/>
        </w:tabs>
        <w:ind w:left="360" w:hanging="360"/>
      </w:pPr>
      <w:rPr>
        <w:rFonts w:hint="default"/>
      </w:rPr>
    </w:lvl>
  </w:abstractNum>
  <w:abstractNum w:abstractNumId="3" w15:restartNumberingAfterBreak="0">
    <w:nsid w:val="7EB404B7"/>
    <w:multiLevelType w:val="singleLevel"/>
    <w:tmpl w:val="13366EEA"/>
    <w:lvl w:ilvl="0">
      <w:numFmt w:val="decimal"/>
      <w:lvlText w:val="%1"/>
      <w:lvlJc w:val="left"/>
      <w:pPr>
        <w:tabs>
          <w:tab w:val="num" w:pos="360"/>
        </w:tabs>
        <w:ind w:left="360" w:hanging="360"/>
      </w:pPr>
      <w:rPr>
        <w:rFont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6417"/>
    <w:rsid w:val="001C5B1D"/>
    <w:rsid w:val="00215D85"/>
    <w:rsid w:val="00242C86"/>
    <w:rsid w:val="003E1B15"/>
    <w:rsid w:val="00526B1D"/>
    <w:rsid w:val="00570914"/>
    <w:rsid w:val="00681D7A"/>
    <w:rsid w:val="007C6417"/>
    <w:rsid w:val="0092694B"/>
    <w:rsid w:val="00AA6DFC"/>
    <w:rsid w:val="00E34CB4"/>
    <w:rsid w:val="00EF660C"/>
    <w:rsid w:val="00F055AD"/>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5:docId w15:val="{E695A5F6-96FB-4A61-8C6D-5CFF054BB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i-FI" w:eastAsia="fi-F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1C5B1D"/>
  </w:style>
  <w:style w:type="paragraph" w:styleId="Otsikko1">
    <w:name w:val="heading 1"/>
    <w:basedOn w:val="Normaali"/>
    <w:next w:val="Normaali"/>
    <w:qFormat/>
    <w:rsid w:val="001C5B1D"/>
    <w:pPr>
      <w:keepNext/>
      <w:outlineLvl w:val="0"/>
    </w:pPr>
    <w:rPr>
      <w:rFonts w:ascii="Arial" w:hAnsi="Arial"/>
      <w:b/>
      <w:sz w:val="24"/>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Leipteksti">
    <w:name w:val="Body Text"/>
    <w:basedOn w:val="Normaali"/>
    <w:rsid w:val="001C5B1D"/>
    <w:pPr>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378</Words>
  <Characters>3067</Characters>
  <Application>Microsoft Office Word</Application>
  <DocSecurity>0</DocSecurity>
  <Lines>25</Lines>
  <Paragraphs>6</Paragraphs>
  <ScaleCrop>false</ScaleCrop>
  <HeadingPairs>
    <vt:vector size="2" baseType="variant">
      <vt:variant>
        <vt:lpstr>Otsikko</vt:lpstr>
      </vt:variant>
      <vt:variant>
        <vt:i4>1</vt:i4>
      </vt:variant>
    </vt:vector>
  </HeadingPairs>
  <TitlesOfParts>
    <vt:vector size="1" baseType="lpstr">
      <vt:lpstr>TAULUKOIDEN SELITYKSIÄ</vt:lpstr>
    </vt:vector>
  </TitlesOfParts>
  <Company>Työministeriö</Company>
  <LinksUpToDate>false</LinksUpToDate>
  <CharactersWithSpaces>3439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TAULUKOIDEN SELITYKSIÄ</dc:title>
  <dc:creator>Laakso Ella</dc:creator>
  <cp:lastModifiedBy>Syvänen Petri (TEM)</cp:lastModifiedBy>
  <cp:revision>2</cp:revision>
  <cp:lastPrinted>2003-10-31T10:41:00Z</cp:lastPrinted>
  <dcterms:created xsi:type="dcterms:W3CDTF">2021-01-19T12:51:00Z</dcterms:created>
  <dcterms:modified xsi:type="dcterms:W3CDTF">2021-01-19T12:51:00Z</dcterms:modified>
</cp:coreProperties>
</file>